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15B430A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00453">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900453">
        <w:rPr>
          <w:rFonts w:ascii="Arial" w:eastAsiaTheme="minorEastAsia" w:hAnsi="Arial" w:cs="Arial"/>
          <w:b/>
          <w:sz w:val="24"/>
          <w:szCs w:val="24"/>
          <w:lang w:eastAsia="zh-CN"/>
        </w:rPr>
        <w:t>1108</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50892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76B4">
        <w:rPr>
          <w:rFonts w:ascii="Arial" w:eastAsiaTheme="minorEastAsia" w:hAnsi="Arial" w:cs="Arial"/>
          <w:b/>
          <w:bCs/>
          <w:color w:val="000000"/>
          <w:sz w:val="22"/>
          <w:lang w:eastAsia="zh-CN"/>
        </w:rPr>
        <w:t>8.1.1.2.1</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2B113E4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176B4" w:rsidRPr="006176B4">
        <w:rPr>
          <w:rFonts w:ascii="Arial" w:eastAsia="MS Mincho" w:hAnsi="Arial" w:cs="Arial"/>
          <w:b/>
          <w:color w:val="000000"/>
          <w:sz w:val="22"/>
        </w:rPr>
        <w:t xml:space="preserve">Further discussion on </w:t>
      </w:r>
      <w:r w:rsidR="008A1024">
        <w:rPr>
          <w:rFonts w:ascii="Arial" w:eastAsia="MS Mincho" w:hAnsi="Arial" w:cs="Arial"/>
          <w:b/>
          <w:color w:val="000000"/>
          <w:sz w:val="22"/>
        </w:rPr>
        <w:t>p</w:t>
      </w:r>
      <w:r w:rsidR="006176B4" w:rsidRPr="006176B4">
        <w:rPr>
          <w:rFonts w:ascii="Arial" w:eastAsia="MS Mincho" w:hAnsi="Arial" w:cs="Arial"/>
          <w:b/>
          <w:color w:val="000000"/>
          <w:sz w:val="22"/>
        </w:rPr>
        <w:t>ower domain enhancements for single carrier</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70349D8E" w:rsidR="00484C5D" w:rsidRDefault="00E4218A" w:rsidP="00642BC6">
      <w:pPr>
        <w:rPr>
          <w:lang w:val="sv-SE" w:eastAsia="ja-JP"/>
        </w:rPr>
      </w:pPr>
      <w:r>
        <w:rPr>
          <w:lang w:val="sv-SE" w:eastAsia="ja-JP"/>
        </w:rPr>
        <w:t>For the Rel-19 UE RF WID, RAN4 has continued the discussion on power domain enhancements for single carrier and agreed on a way forward in RAN4#111 [1], which captured the following related agreements:</w:t>
      </w:r>
    </w:p>
    <w:tbl>
      <w:tblPr>
        <w:tblStyle w:val="TableGrid"/>
        <w:tblW w:w="0" w:type="auto"/>
        <w:tblLook w:val="04A0" w:firstRow="1" w:lastRow="0" w:firstColumn="1" w:lastColumn="0" w:noHBand="0" w:noVBand="1"/>
      </w:tblPr>
      <w:tblGrid>
        <w:gridCol w:w="9631"/>
      </w:tblGrid>
      <w:tr w:rsidR="00E4218A" w:rsidRPr="00E4218A" w14:paraId="3A5EF187" w14:textId="77777777" w:rsidTr="00E4218A">
        <w:tc>
          <w:tcPr>
            <w:tcW w:w="9631" w:type="dxa"/>
          </w:tcPr>
          <w:p w14:paraId="154C8F56" w14:textId="77777777" w:rsidR="00E4218A" w:rsidRPr="00E4218A" w:rsidRDefault="00E4218A" w:rsidP="00E4218A">
            <w:pPr>
              <w:keepNext/>
              <w:keepLines/>
              <w:spacing w:before="180"/>
              <w:outlineLvl w:val="1"/>
              <w:rPr>
                <w:rFonts w:ascii="Arial" w:eastAsia="Times New Roman" w:hAnsi="Arial"/>
                <w:i/>
                <w:iCs/>
                <w:sz w:val="18"/>
                <w:szCs w:val="14"/>
                <w:lang w:eastAsia="zh-CN"/>
              </w:rPr>
            </w:pPr>
            <w:r w:rsidRPr="00E4218A">
              <w:rPr>
                <w:rFonts w:ascii="Arial" w:eastAsia="Times New Roman" w:hAnsi="Arial"/>
                <w:i/>
                <w:iCs/>
                <w:sz w:val="18"/>
                <w:szCs w:val="14"/>
                <w:lang w:eastAsia="en-GB"/>
              </w:rPr>
              <w:lastRenderedPageBreak/>
              <w:t>1.1 Consideration on relaxation of requirements for identified scenarios</w:t>
            </w:r>
          </w:p>
          <w:p w14:paraId="352393C2" w14:textId="77777777" w:rsidR="00E4218A" w:rsidRPr="00E4218A" w:rsidRDefault="00E4218A" w:rsidP="00E4218A">
            <w:pPr>
              <w:rPr>
                <w:rFonts w:eastAsia="Times New Roman"/>
                <w:b/>
                <w:i/>
                <w:iCs/>
                <w:sz w:val="18"/>
                <w:szCs w:val="14"/>
                <w:lang w:eastAsia="zh-CN"/>
              </w:rPr>
            </w:pPr>
            <w:r w:rsidRPr="00E4218A">
              <w:rPr>
                <w:rFonts w:eastAsia="Times New Roman"/>
                <w:b/>
                <w:i/>
                <w:iCs/>
                <w:sz w:val="18"/>
                <w:szCs w:val="14"/>
                <w:lang w:eastAsia="zh-CN"/>
              </w:rPr>
              <w:t xml:space="preserve">Agreement in main session: </w:t>
            </w:r>
          </w:p>
          <w:p w14:paraId="30E85830" w14:textId="77777777" w:rsidR="00E4218A" w:rsidRPr="00E4218A" w:rsidRDefault="00E4218A" w:rsidP="00E4218A">
            <w:pPr>
              <w:numPr>
                <w:ilvl w:val="0"/>
                <w:numId w:val="27"/>
              </w:numPr>
              <w:rPr>
                <w:rFonts w:eastAsia="Times New Roman"/>
                <w:i/>
                <w:iCs/>
                <w:sz w:val="18"/>
                <w:szCs w:val="14"/>
                <w:lang w:eastAsia="zh-CN"/>
              </w:rPr>
            </w:pPr>
            <w:r w:rsidRPr="00E4218A">
              <w:rPr>
                <w:rFonts w:eastAsiaTheme="minorEastAsia"/>
                <w:i/>
                <w:iCs/>
                <w:sz w:val="18"/>
                <w:szCs w:val="14"/>
                <w:lang w:eastAsia="zh-CN"/>
              </w:rPr>
              <w:t xml:space="preserve">No relaxation of level of spurious emission requirements </w:t>
            </w:r>
          </w:p>
          <w:p w14:paraId="5C8BF3B1" w14:textId="77777777" w:rsidR="00E4218A" w:rsidRPr="00E4218A" w:rsidRDefault="00E4218A" w:rsidP="00E4218A">
            <w:pPr>
              <w:numPr>
                <w:ilvl w:val="1"/>
                <w:numId w:val="27"/>
              </w:numPr>
              <w:rPr>
                <w:rFonts w:eastAsia="Times New Roman"/>
                <w:i/>
                <w:iCs/>
                <w:sz w:val="18"/>
                <w:szCs w:val="14"/>
                <w:lang w:eastAsia="zh-CN"/>
              </w:rPr>
            </w:pPr>
            <w:r w:rsidRPr="00E4218A">
              <w:rPr>
                <w:rFonts w:eastAsiaTheme="minorEastAsia" w:hint="eastAsia"/>
                <w:i/>
                <w:iCs/>
                <w:sz w:val="18"/>
                <w:szCs w:val="14"/>
                <w:lang w:eastAsia="zh-CN"/>
              </w:rPr>
              <w:t>F</w:t>
            </w:r>
            <w:r w:rsidRPr="00E4218A">
              <w:rPr>
                <w:rFonts w:eastAsiaTheme="minorEastAsia"/>
                <w:i/>
                <w:iCs/>
                <w:sz w:val="18"/>
                <w:szCs w:val="14"/>
                <w:lang w:eastAsia="zh-CN"/>
              </w:rPr>
              <w:t>FS on whether to change the spurious emission boundary</w:t>
            </w:r>
          </w:p>
          <w:p w14:paraId="44412089" w14:textId="77777777" w:rsidR="00E4218A" w:rsidRPr="00E4218A" w:rsidRDefault="00E4218A" w:rsidP="00E4218A">
            <w:pPr>
              <w:pStyle w:val="Heading2"/>
              <w:numPr>
                <w:ilvl w:val="0"/>
                <w:numId w:val="0"/>
              </w:numPr>
              <w:ind w:left="576" w:hanging="576"/>
              <w:rPr>
                <w:i/>
                <w:iCs/>
                <w:sz w:val="18"/>
                <w:szCs w:val="14"/>
              </w:rPr>
            </w:pPr>
            <w:r w:rsidRPr="00E4218A">
              <w:rPr>
                <w:i/>
                <w:iCs/>
                <w:sz w:val="18"/>
                <w:szCs w:val="14"/>
              </w:rPr>
              <w:t>1.2. Mechanisms for enabling MPR reduction and/or power boosting</w:t>
            </w:r>
          </w:p>
          <w:p w14:paraId="1189FACB" w14:textId="77777777" w:rsidR="00E4218A" w:rsidRPr="00E4218A" w:rsidRDefault="00E4218A" w:rsidP="00E4218A">
            <w:pPr>
              <w:overflowPunct/>
              <w:autoSpaceDE/>
              <w:autoSpaceDN/>
              <w:adjustRightInd/>
              <w:spacing w:after="120"/>
              <w:textAlignment w:val="auto"/>
              <w:rPr>
                <w:rFonts w:eastAsia="SimSun"/>
                <w:i/>
                <w:iCs/>
                <w:color w:val="0070C0"/>
                <w:sz w:val="18"/>
                <w:szCs w:val="14"/>
                <w:lang w:eastAsia="zh-CN"/>
              </w:rPr>
            </w:pPr>
            <w:r w:rsidRPr="00E4218A">
              <w:rPr>
                <w:b/>
                <w:i/>
                <w:iCs/>
                <w:sz w:val="18"/>
                <w:szCs w:val="14"/>
                <w:lang w:eastAsia="zh-CN"/>
              </w:rPr>
              <w:t>Way forward:</w:t>
            </w:r>
            <w:r w:rsidRPr="00E4218A">
              <w:rPr>
                <w:rFonts w:eastAsia="SimSun"/>
                <w:i/>
                <w:iCs/>
                <w:color w:val="0070C0"/>
                <w:sz w:val="18"/>
                <w:szCs w:val="14"/>
                <w:lang w:eastAsia="zh-CN"/>
              </w:rPr>
              <w:t xml:space="preserve"> </w:t>
            </w:r>
          </w:p>
          <w:p w14:paraId="7566FB1C" w14:textId="77777777" w:rsidR="00E4218A" w:rsidRPr="00E4218A" w:rsidRDefault="00E4218A" w:rsidP="00E4218A">
            <w:pPr>
              <w:pStyle w:val="ListParagraph"/>
              <w:numPr>
                <w:ilvl w:val="0"/>
                <w:numId w:val="4"/>
              </w:numPr>
              <w:overflowPunct/>
              <w:autoSpaceDE/>
              <w:autoSpaceDN/>
              <w:adjustRightInd/>
              <w:spacing w:after="120"/>
              <w:ind w:left="360" w:firstLineChars="0"/>
              <w:textAlignment w:val="auto"/>
              <w:rPr>
                <w:rFonts w:eastAsia="SimSun"/>
                <w:i/>
                <w:iCs/>
                <w:sz w:val="18"/>
                <w:szCs w:val="14"/>
                <w:lang w:eastAsia="zh-CN"/>
              </w:rPr>
            </w:pPr>
            <w:r w:rsidRPr="00E4218A">
              <w:rPr>
                <w:rFonts w:eastAsia="SimSun"/>
                <w:i/>
                <w:iCs/>
                <w:sz w:val="18"/>
                <w:szCs w:val="14"/>
                <w:lang w:eastAsia="zh-CN"/>
              </w:rPr>
              <w:t>Study the approach to convert full RB allocation in UE CBW to “inner RB allocation” with an extended UE BW, e.g. each side of the UE BW is equal to ½ of the UE BW, inside a larger BS CBW as starting point with consideration of the following aspects</w:t>
            </w:r>
          </w:p>
          <w:p w14:paraId="0ABC5850" w14:textId="77777777" w:rsidR="00E4218A" w:rsidRPr="00E4218A" w:rsidRDefault="00E4218A" w:rsidP="00E4218A">
            <w:pPr>
              <w:pStyle w:val="ListParagraph"/>
              <w:numPr>
                <w:ilvl w:val="1"/>
                <w:numId w:val="4"/>
              </w:numPr>
              <w:overflowPunct/>
              <w:autoSpaceDE/>
              <w:autoSpaceDN/>
              <w:adjustRightInd/>
              <w:spacing w:after="120"/>
              <w:ind w:left="1080" w:firstLineChars="0"/>
              <w:textAlignment w:val="auto"/>
              <w:rPr>
                <w:rFonts w:eastAsia="SimSun"/>
                <w:i/>
                <w:iCs/>
                <w:sz w:val="18"/>
                <w:szCs w:val="14"/>
                <w:lang w:eastAsia="zh-CN"/>
              </w:rPr>
            </w:pPr>
            <w:r w:rsidRPr="00E4218A">
              <w:rPr>
                <w:rFonts w:eastAsia="SimSun"/>
                <w:i/>
                <w:iCs/>
                <w:sz w:val="18"/>
                <w:szCs w:val="14"/>
                <w:lang w:eastAsia="zh-CN"/>
              </w:rPr>
              <w:t>The edge of the extended UE BW, i.e. the UE CBW plus the shifted frequency symmetrically at each side of the UE CBW, should be inside BS CBW or at least aligned with the BS CBW edge</w:t>
            </w:r>
          </w:p>
          <w:p w14:paraId="7694A158" w14:textId="77777777" w:rsidR="00E4218A" w:rsidRPr="00E4218A" w:rsidRDefault="00E4218A" w:rsidP="00E4218A">
            <w:pPr>
              <w:pStyle w:val="ListParagraph"/>
              <w:numPr>
                <w:ilvl w:val="2"/>
                <w:numId w:val="4"/>
              </w:numPr>
              <w:overflowPunct/>
              <w:autoSpaceDE/>
              <w:autoSpaceDN/>
              <w:adjustRightInd/>
              <w:spacing w:after="120"/>
              <w:ind w:left="1800" w:firstLineChars="0"/>
              <w:textAlignment w:val="auto"/>
              <w:rPr>
                <w:rFonts w:eastAsia="SimSun"/>
                <w:i/>
                <w:iCs/>
                <w:sz w:val="18"/>
                <w:szCs w:val="14"/>
                <w:lang w:eastAsia="zh-CN"/>
              </w:rPr>
            </w:pPr>
            <w:r w:rsidRPr="00E4218A">
              <w:rPr>
                <w:rFonts w:eastAsia="SimSun" w:hint="eastAsia"/>
                <w:i/>
                <w:iCs/>
                <w:sz w:val="18"/>
                <w:szCs w:val="14"/>
                <w:lang w:eastAsia="zh-CN"/>
              </w:rPr>
              <w:t>①</w:t>
            </w:r>
            <w:r w:rsidRPr="00E4218A">
              <w:rPr>
                <w:rFonts w:eastAsia="SimSun" w:hint="eastAsia"/>
                <w:i/>
                <w:iCs/>
                <w:sz w:val="18"/>
                <w:szCs w:val="14"/>
                <w:lang w:eastAsia="zh-CN"/>
              </w:rPr>
              <w:t xml:space="preserve"> F</w:t>
            </w:r>
            <w:r w:rsidRPr="00E4218A">
              <w:rPr>
                <w:rFonts w:eastAsia="SimSun"/>
                <w:i/>
                <w:iCs/>
                <w:sz w:val="18"/>
                <w:szCs w:val="14"/>
                <w:lang w:eastAsia="zh-CN"/>
              </w:rPr>
              <w:t>FS feasibility of case where extended UE CBW edge exceeds the BS CBW edge</w:t>
            </w:r>
            <w:r w:rsidRPr="00E4218A">
              <w:rPr>
                <w:rFonts w:eastAsia="SimSun" w:hint="eastAsia"/>
                <w:i/>
                <w:iCs/>
                <w:sz w:val="18"/>
                <w:szCs w:val="14"/>
                <w:lang w:eastAsia="zh-CN"/>
              </w:rPr>
              <w:t>,</w:t>
            </w:r>
            <w:r w:rsidRPr="00E4218A">
              <w:rPr>
                <w:rFonts w:eastAsia="SimSun"/>
                <w:i/>
                <w:iCs/>
                <w:sz w:val="18"/>
                <w:szCs w:val="14"/>
                <w:lang w:eastAsia="zh-CN"/>
              </w:rPr>
              <w:t xml:space="preserve"> i.e. gap between edges of UE CBW and BS CBW &lt; 1/2 UE CBW</w:t>
            </w:r>
          </w:p>
          <w:p w14:paraId="3EFE9438" w14:textId="77777777" w:rsidR="00E4218A" w:rsidRPr="00E4218A" w:rsidRDefault="00E4218A" w:rsidP="00E4218A">
            <w:pPr>
              <w:pStyle w:val="ListParagraph"/>
              <w:numPr>
                <w:ilvl w:val="2"/>
                <w:numId w:val="4"/>
              </w:numPr>
              <w:overflowPunct/>
              <w:autoSpaceDE/>
              <w:autoSpaceDN/>
              <w:adjustRightInd/>
              <w:spacing w:after="120"/>
              <w:ind w:left="1800" w:firstLineChars="0"/>
              <w:textAlignment w:val="auto"/>
              <w:rPr>
                <w:rFonts w:eastAsia="SimSun"/>
                <w:i/>
                <w:iCs/>
                <w:sz w:val="18"/>
                <w:szCs w:val="14"/>
                <w:lang w:eastAsia="zh-CN"/>
              </w:rPr>
            </w:pPr>
            <w:r w:rsidRPr="00E4218A">
              <w:rPr>
                <w:rFonts w:eastAsia="SimSun" w:hint="eastAsia"/>
                <w:i/>
                <w:iCs/>
                <w:sz w:val="18"/>
                <w:szCs w:val="14"/>
                <w:lang w:eastAsia="zh-CN"/>
              </w:rPr>
              <w:t>②</w:t>
            </w:r>
            <w:r w:rsidRPr="00E4218A">
              <w:rPr>
                <w:rFonts w:eastAsia="SimSun" w:hint="eastAsia"/>
                <w:i/>
                <w:iCs/>
                <w:sz w:val="18"/>
                <w:szCs w:val="14"/>
                <w:lang w:eastAsia="zh-CN"/>
              </w:rPr>
              <w:t xml:space="preserve"> F</w:t>
            </w:r>
            <w:r w:rsidRPr="00E4218A">
              <w:rPr>
                <w:rFonts w:eastAsia="SimSun"/>
                <w:i/>
                <w:iCs/>
                <w:sz w:val="18"/>
                <w:szCs w:val="14"/>
                <w:lang w:eastAsia="zh-CN"/>
              </w:rPr>
              <w:t>FS whether IBE is used between edges of UE CBW and BS CBW or between edges of UE CBW and extended UE CBW</w:t>
            </w:r>
          </w:p>
          <w:p w14:paraId="47890DDF" w14:textId="77777777" w:rsidR="00E4218A" w:rsidRPr="00E4218A" w:rsidRDefault="00E4218A" w:rsidP="00E4218A">
            <w:pPr>
              <w:pStyle w:val="ListParagraph"/>
              <w:numPr>
                <w:ilvl w:val="2"/>
                <w:numId w:val="4"/>
              </w:numPr>
              <w:overflowPunct/>
              <w:autoSpaceDE/>
              <w:autoSpaceDN/>
              <w:adjustRightInd/>
              <w:spacing w:after="120"/>
              <w:ind w:left="1800" w:firstLineChars="0"/>
              <w:textAlignment w:val="auto"/>
              <w:rPr>
                <w:rFonts w:eastAsia="SimSun"/>
                <w:i/>
                <w:iCs/>
                <w:sz w:val="18"/>
                <w:szCs w:val="14"/>
                <w:lang w:eastAsia="zh-CN"/>
              </w:rPr>
            </w:pPr>
            <w:r w:rsidRPr="00E4218A">
              <w:rPr>
                <w:rFonts w:eastAsia="SimSun" w:hint="eastAsia"/>
                <w:i/>
                <w:iCs/>
                <w:sz w:val="18"/>
                <w:szCs w:val="14"/>
                <w:lang w:eastAsia="zh-CN"/>
              </w:rPr>
              <w:t>③</w:t>
            </w:r>
            <w:r w:rsidRPr="00E4218A">
              <w:rPr>
                <w:rFonts w:eastAsia="SimSun" w:hint="eastAsia"/>
                <w:i/>
                <w:iCs/>
                <w:sz w:val="18"/>
                <w:szCs w:val="14"/>
                <w:lang w:eastAsia="zh-CN"/>
              </w:rPr>
              <w:t xml:space="preserve"> F</w:t>
            </w:r>
            <w:r w:rsidRPr="00E4218A">
              <w:rPr>
                <w:rFonts w:eastAsia="SimSun"/>
                <w:i/>
                <w:iCs/>
                <w:sz w:val="18"/>
                <w:szCs w:val="14"/>
                <w:lang w:eastAsia="zh-CN"/>
              </w:rPr>
              <w:t xml:space="preserve">FS ACLR and SEM are applicable from the edge of extended UE CBW or edge of BS CBW, i.e. the start </w:t>
            </w:r>
            <w:proofErr w:type="gramStart"/>
            <w:r w:rsidRPr="00E4218A">
              <w:rPr>
                <w:rFonts w:eastAsia="SimSun"/>
                <w:i/>
                <w:iCs/>
                <w:sz w:val="18"/>
                <w:szCs w:val="14"/>
                <w:lang w:eastAsia="zh-CN"/>
              </w:rPr>
              <w:t>point</w:t>
            </w:r>
            <w:proofErr w:type="gramEnd"/>
            <w:r w:rsidRPr="00E4218A">
              <w:rPr>
                <w:rFonts w:eastAsia="SimSun"/>
                <w:i/>
                <w:iCs/>
                <w:sz w:val="18"/>
                <w:szCs w:val="14"/>
                <w:lang w:eastAsia="zh-CN"/>
              </w:rPr>
              <w:t xml:space="preserve"> of Δf</w:t>
            </w:r>
            <w:r w:rsidRPr="00E4218A">
              <w:rPr>
                <w:rFonts w:eastAsia="SimSun"/>
                <w:i/>
                <w:iCs/>
                <w:sz w:val="18"/>
                <w:szCs w:val="14"/>
                <w:vertAlign w:val="subscript"/>
                <w:lang w:eastAsia="zh-CN"/>
              </w:rPr>
              <w:t>OOB</w:t>
            </w:r>
          </w:p>
          <w:p w14:paraId="6FE60292" w14:textId="77777777" w:rsidR="00E4218A" w:rsidRPr="00E4218A" w:rsidRDefault="00E4218A" w:rsidP="00E4218A">
            <w:pPr>
              <w:pStyle w:val="ListParagraph"/>
              <w:numPr>
                <w:ilvl w:val="2"/>
                <w:numId w:val="4"/>
              </w:numPr>
              <w:overflowPunct/>
              <w:autoSpaceDE/>
              <w:autoSpaceDN/>
              <w:adjustRightInd/>
              <w:spacing w:after="120"/>
              <w:ind w:left="1800" w:firstLineChars="0"/>
              <w:textAlignment w:val="auto"/>
              <w:rPr>
                <w:rFonts w:eastAsia="SimSun"/>
                <w:i/>
                <w:iCs/>
                <w:sz w:val="18"/>
                <w:szCs w:val="14"/>
                <w:lang w:eastAsia="zh-CN"/>
              </w:rPr>
            </w:pPr>
            <w:r w:rsidRPr="00E4218A">
              <w:rPr>
                <w:rFonts w:eastAsia="SimSun" w:hint="eastAsia"/>
                <w:i/>
                <w:iCs/>
                <w:sz w:val="18"/>
                <w:szCs w:val="14"/>
                <w:lang w:eastAsia="zh-CN"/>
              </w:rPr>
              <w:t>④</w:t>
            </w:r>
            <w:r w:rsidRPr="00E4218A">
              <w:rPr>
                <w:rFonts w:eastAsia="SimSun" w:hint="eastAsia"/>
                <w:i/>
                <w:iCs/>
                <w:sz w:val="18"/>
                <w:szCs w:val="14"/>
                <w:lang w:eastAsia="zh-CN"/>
              </w:rPr>
              <w:t xml:space="preserve"> F</w:t>
            </w:r>
            <w:r w:rsidRPr="00E4218A">
              <w:rPr>
                <w:rFonts w:eastAsia="SimSun"/>
                <w:i/>
                <w:iCs/>
                <w:sz w:val="18"/>
                <w:szCs w:val="14"/>
                <w:lang w:eastAsia="zh-CN"/>
              </w:rPr>
              <w:t>FS integral region and boundary of OOBE is based on extended UE CBW or UE CBW</w:t>
            </w:r>
          </w:p>
          <w:p w14:paraId="65FD7DB8" w14:textId="77777777" w:rsidR="00E4218A" w:rsidRPr="00E4218A" w:rsidRDefault="00E4218A" w:rsidP="00E4218A">
            <w:pPr>
              <w:spacing w:after="120"/>
              <w:jc w:val="center"/>
              <w:rPr>
                <w:i/>
                <w:iCs/>
                <w:color w:val="0070C0"/>
                <w:sz w:val="18"/>
                <w:szCs w:val="14"/>
                <w:lang w:eastAsia="zh-CN"/>
              </w:rPr>
            </w:pPr>
            <w:r w:rsidRPr="00E4218A">
              <w:rPr>
                <w:i/>
                <w:iCs/>
                <w:noProof/>
                <w:color w:val="0070C0"/>
                <w:sz w:val="18"/>
                <w:szCs w:val="14"/>
                <w:lang w:val="en-US" w:eastAsia="zh-CN"/>
              </w:rPr>
              <w:drawing>
                <wp:inline distT="0" distB="0" distL="0" distR="0" wp14:anchorId="48CCDE39" wp14:editId="76761D80">
                  <wp:extent cx="4603749" cy="2590702"/>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779F6E7F" w14:textId="5B9ABAF1" w:rsidR="00E4218A" w:rsidRPr="00E4218A" w:rsidRDefault="00E4218A" w:rsidP="00E4218A">
            <w:pPr>
              <w:pStyle w:val="ListParagraph"/>
              <w:numPr>
                <w:ilvl w:val="0"/>
                <w:numId w:val="4"/>
              </w:numPr>
              <w:overflowPunct/>
              <w:autoSpaceDE/>
              <w:autoSpaceDN/>
              <w:adjustRightInd/>
              <w:spacing w:after="120"/>
              <w:ind w:left="360" w:firstLineChars="0"/>
              <w:textAlignment w:val="auto"/>
              <w:rPr>
                <w:rFonts w:eastAsia="SimSun"/>
                <w:i/>
                <w:iCs/>
                <w:sz w:val="18"/>
                <w:szCs w:val="14"/>
                <w:lang w:eastAsia="zh-CN"/>
              </w:rPr>
            </w:pPr>
            <w:r w:rsidRPr="00E4218A">
              <w:rPr>
                <w:rFonts w:eastAsia="SimSun"/>
                <w:i/>
                <w:iCs/>
                <w:sz w:val="18"/>
                <w:szCs w:val="14"/>
                <w:lang w:eastAsia="zh-CN"/>
              </w:rPr>
              <w:t>Other mechanisms are not precluded</w:t>
            </w:r>
          </w:p>
        </w:tc>
      </w:tr>
    </w:tbl>
    <w:p w14:paraId="1CE91A9B" w14:textId="77777777" w:rsidR="00E4218A" w:rsidRDefault="00E4218A" w:rsidP="00642BC6">
      <w:pPr>
        <w:rPr>
          <w:lang w:val="sv-SE" w:eastAsia="ja-JP"/>
        </w:rPr>
      </w:pPr>
    </w:p>
    <w:p w14:paraId="7D2D58BB" w14:textId="6126398E" w:rsidR="00E4218A" w:rsidRPr="008B7229" w:rsidRDefault="00A77B5C" w:rsidP="00642BC6">
      <w:pPr>
        <w:rPr>
          <w:lang w:val="sv-SE" w:eastAsia="ja-JP"/>
        </w:rPr>
      </w:pPr>
      <w:r w:rsidRPr="00A77B5C">
        <w:rPr>
          <w:lang w:val="sv-SE" w:eastAsia="ja-JP"/>
        </w:rPr>
        <w:t>In this contribution, we continue our discussion on the aforementioned issues.</w:t>
      </w:r>
    </w:p>
    <w:p w14:paraId="609286E5" w14:textId="522C2324" w:rsidR="00E80B52" w:rsidRDefault="008B7229" w:rsidP="00805BE8">
      <w:pPr>
        <w:pStyle w:val="Heading1"/>
        <w:rPr>
          <w:lang w:eastAsia="ja-JP"/>
        </w:rPr>
      </w:pPr>
      <w:r>
        <w:rPr>
          <w:lang w:eastAsia="ja-JP"/>
        </w:rPr>
        <w:t>Discussion</w:t>
      </w:r>
    </w:p>
    <w:p w14:paraId="171F3B64" w14:textId="53B72272" w:rsidR="008B7229" w:rsidRPr="001B20E3" w:rsidRDefault="001B20E3" w:rsidP="007566D6">
      <w:pPr>
        <w:pStyle w:val="Header"/>
        <w:spacing w:after="120"/>
        <w:rPr>
          <w:b w:val="0"/>
          <w:bCs/>
          <w:sz w:val="28"/>
          <w:szCs w:val="32"/>
          <w:lang w:val="sv-SE"/>
        </w:rPr>
      </w:pPr>
      <w:r w:rsidRPr="001B20E3">
        <w:rPr>
          <w:b w:val="0"/>
          <w:bCs/>
          <w:sz w:val="28"/>
          <w:szCs w:val="32"/>
          <w:lang w:val="sv-SE"/>
        </w:rPr>
        <w:t>2.1 Spurious domain boundary</w:t>
      </w:r>
    </w:p>
    <w:p w14:paraId="16297BB4" w14:textId="485F8AE8" w:rsidR="001B20E3" w:rsidRDefault="00B501DE" w:rsidP="008B7229">
      <w:pPr>
        <w:rPr>
          <w:lang w:val="sv-SE" w:eastAsia="ja-JP"/>
        </w:rPr>
      </w:pPr>
      <w:r>
        <w:rPr>
          <w:lang w:val="sv-SE" w:eastAsia="ja-JP"/>
        </w:rPr>
        <w:t>For the out-of-band (OOB) and spurious domain definition, ITU-R introduces 250% of the necessary bandwidth from the center of transmission as the boundary according to SM.329 [2], while 3GPP has a more strict requirement which sets the boundary as channel bandwidth + 5MHz from the edge of the channel, as illustrated in Fig. 1</w:t>
      </w:r>
      <w:r w:rsidR="00BE6522">
        <w:rPr>
          <w:lang w:val="sv-SE" w:eastAsia="ja-JP"/>
        </w:rPr>
        <w:t xml:space="preserve"> (less than 5MHz channel bandwidth not applicable)</w:t>
      </w:r>
      <w:r>
        <w:rPr>
          <w:lang w:val="sv-SE" w:eastAsia="ja-JP"/>
        </w:rPr>
        <w:t>.</w:t>
      </w:r>
    </w:p>
    <w:p w14:paraId="10D1B16C" w14:textId="046DE3C2" w:rsidR="007566D6" w:rsidRDefault="007566D6" w:rsidP="007566D6">
      <w:pPr>
        <w:jc w:val="center"/>
        <w:rPr>
          <w:lang w:val="sv-SE" w:eastAsia="ja-JP"/>
        </w:rPr>
      </w:pPr>
      <w:r>
        <w:rPr>
          <w:noProof/>
        </w:rPr>
        <w:lastRenderedPageBreak/>
        <w:drawing>
          <wp:inline distT="0" distB="0" distL="0" distR="0" wp14:anchorId="2E83983B" wp14:editId="5FD5A961">
            <wp:extent cx="5500687" cy="1435508"/>
            <wp:effectExtent l="0" t="0" r="0" b="0"/>
            <wp:docPr id="133430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3815" cy="1436324"/>
                    </a:xfrm>
                    <a:prstGeom prst="rect">
                      <a:avLst/>
                    </a:prstGeom>
                    <a:noFill/>
                    <a:ln>
                      <a:noFill/>
                    </a:ln>
                  </pic:spPr>
                </pic:pic>
              </a:graphicData>
            </a:graphic>
          </wp:inline>
        </w:drawing>
      </w:r>
    </w:p>
    <w:p w14:paraId="74EF669B" w14:textId="18DA16BE" w:rsidR="007566D6" w:rsidRDefault="007566D6" w:rsidP="007566D6">
      <w:pPr>
        <w:jc w:val="center"/>
        <w:rPr>
          <w:lang w:val="sv-SE" w:eastAsia="ja-JP"/>
        </w:rPr>
      </w:pPr>
      <w:r>
        <w:rPr>
          <w:lang w:val="sv-SE" w:eastAsia="ja-JP"/>
        </w:rPr>
        <w:t>Fig. 1, OOB domain definitions</w:t>
      </w:r>
    </w:p>
    <w:p w14:paraId="43EBCD4A" w14:textId="3C70759D" w:rsidR="00130615" w:rsidRDefault="00130615" w:rsidP="008B7229">
      <w:pPr>
        <w:rPr>
          <w:lang w:val="sv-SE" w:eastAsia="ja-JP"/>
        </w:rPr>
      </w:pPr>
      <w:r>
        <w:rPr>
          <w:lang w:val="sv-SE" w:eastAsia="ja-JP"/>
        </w:rPr>
        <w:t>In addition, 3GPP has also specified spectrum emission mask (SEM) in OOB domain, and in-band emission (IBE) within the UE channel bandwidth.</w:t>
      </w:r>
    </w:p>
    <w:p w14:paraId="2BB614D3" w14:textId="020CB392" w:rsidR="001B20E3" w:rsidRDefault="00130615" w:rsidP="008B7229">
      <w:pPr>
        <w:rPr>
          <w:lang w:val="sv-SE" w:eastAsia="ja-JP"/>
        </w:rPr>
      </w:pPr>
      <w:r>
        <w:rPr>
          <w:lang w:val="sv-SE" w:eastAsia="ja-JP"/>
        </w:rPr>
        <w:t>In the targeted scenario to be improved where the UE channel bandwidth is located in a larger BS channel bandwidth, as agreed in last RAN4 meeting, the spurious emission level keeps unchanged, no matter whether the spurious emission boundary is changed or not. If we move the boundary, the emission falls into BS channel bandwidth at the receiver is changed hence the integral of the emission within the BS channel may impact BS receiver performance</w:t>
      </w:r>
      <w:r w:rsidR="005C1D52">
        <w:rPr>
          <w:lang w:val="sv-SE" w:eastAsia="ja-JP"/>
        </w:rPr>
        <w:t>, and it has to be analyzed sufficiently before we make such a decision.</w:t>
      </w:r>
    </w:p>
    <w:p w14:paraId="65EEB7F2" w14:textId="6C644F9A" w:rsidR="008B7229" w:rsidRPr="005C1D52" w:rsidRDefault="005C1D52" w:rsidP="008B7229">
      <w:pPr>
        <w:rPr>
          <w:b/>
          <w:bCs/>
          <w:lang w:val="sv-SE" w:eastAsia="ja-JP"/>
        </w:rPr>
      </w:pPr>
      <w:r w:rsidRPr="005C1D52">
        <w:rPr>
          <w:b/>
          <w:bCs/>
          <w:lang w:val="sv-SE" w:eastAsia="ja-JP"/>
        </w:rPr>
        <w:t>Proposal 1: Sufficient evaluation of impacts on BS receiver should be conducted before RAN4 makes a decision to change the spurious domain boundary for the target scenario where a UE channel bandwidth is located in a wider BS channel bandwidth.</w:t>
      </w:r>
    </w:p>
    <w:p w14:paraId="28A82032" w14:textId="172FB4F8" w:rsidR="001B20E3" w:rsidRDefault="004D3FC8" w:rsidP="008B7229">
      <w:pPr>
        <w:rPr>
          <w:lang w:val="sv-SE" w:eastAsia="ja-JP"/>
        </w:rPr>
      </w:pPr>
      <w:r>
        <w:rPr>
          <w:lang w:val="sv-SE" w:eastAsia="ja-JP"/>
        </w:rPr>
        <w:t xml:space="preserve">However, considering the </w:t>
      </w:r>
      <w:r w:rsidR="00AA5D9E">
        <w:rPr>
          <w:lang w:val="sv-SE" w:eastAsia="ja-JP"/>
        </w:rPr>
        <w:t xml:space="preserve">limited </w:t>
      </w:r>
      <w:r>
        <w:rPr>
          <w:lang w:val="sv-SE" w:eastAsia="ja-JP"/>
        </w:rPr>
        <w:t xml:space="preserve">time and </w:t>
      </w:r>
      <w:r w:rsidR="00AA5D9E">
        <w:rPr>
          <w:lang w:val="sv-SE" w:eastAsia="ja-JP"/>
        </w:rPr>
        <w:t xml:space="preserve">minimizing </w:t>
      </w:r>
      <w:r>
        <w:rPr>
          <w:lang w:val="sv-SE" w:eastAsia="ja-JP"/>
        </w:rPr>
        <w:t xml:space="preserve">specs impacts, </w:t>
      </w:r>
      <w:r w:rsidR="00AA5D9E">
        <w:rPr>
          <w:lang w:val="sv-SE" w:eastAsia="ja-JP"/>
        </w:rPr>
        <w:t>we prefer a solution as simple as possible and tend to propose to keep the spurious boundary unchanged</w:t>
      </w:r>
      <w:r w:rsidR="00DF2B60">
        <w:rPr>
          <w:lang w:val="sv-SE" w:eastAsia="ja-JP"/>
        </w:rPr>
        <w:t>.</w:t>
      </w:r>
    </w:p>
    <w:p w14:paraId="6A2146A9" w14:textId="2E734520" w:rsidR="005C1D52" w:rsidRPr="00AA5D9E" w:rsidRDefault="00AA5D9E" w:rsidP="008B7229">
      <w:pPr>
        <w:rPr>
          <w:b/>
          <w:bCs/>
          <w:lang w:val="sv-SE" w:eastAsia="ja-JP"/>
        </w:rPr>
      </w:pPr>
      <w:r w:rsidRPr="00AA5D9E">
        <w:rPr>
          <w:b/>
          <w:bCs/>
          <w:lang w:val="sv-SE" w:eastAsia="ja-JP"/>
        </w:rPr>
        <w:t>Proposal 2: A feasible simple solution is to keep the spurious boundary unchanged for the target scenario</w:t>
      </w:r>
      <w:r>
        <w:rPr>
          <w:b/>
          <w:bCs/>
          <w:lang w:val="sv-SE" w:eastAsia="ja-JP"/>
        </w:rPr>
        <w:t xml:space="preserve"> if considering the limited time and minimiz</w:t>
      </w:r>
      <w:r w:rsidR="00FD6B74">
        <w:rPr>
          <w:b/>
          <w:bCs/>
          <w:lang w:val="sv-SE" w:eastAsia="ja-JP"/>
        </w:rPr>
        <w:t>ed</w:t>
      </w:r>
      <w:r>
        <w:rPr>
          <w:b/>
          <w:bCs/>
          <w:lang w:val="sv-SE" w:eastAsia="ja-JP"/>
        </w:rPr>
        <w:t xml:space="preserve"> specs impacts</w:t>
      </w:r>
      <w:r w:rsidRPr="00AA5D9E">
        <w:rPr>
          <w:b/>
          <w:bCs/>
          <w:lang w:val="sv-SE" w:eastAsia="ja-JP"/>
        </w:rPr>
        <w:t>.</w:t>
      </w:r>
    </w:p>
    <w:p w14:paraId="5CB2CEA1" w14:textId="77777777" w:rsidR="001B20E3" w:rsidRDefault="001B20E3" w:rsidP="008B7229">
      <w:pPr>
        <w:rPr>
          <w:lang w:val="sv-SE" w:eastAsia="ja-JP"/>
        </w:rPr>
      </w:pPr>
    </w:p>
    <w:p w14:paraId="6ABF29B8" w14:textId="42B06923" w:rsidR="001B20E3" w:rsidRPr="001B20E3" w:rsidRDefault="001B20E3" w:rsidP="007566D6">
      <w:pPr>
        <w:pStyle w:val="Header"/>
        <w:spacing w:after="120"/>
        <w:rPr>
          <w:b w:val="0"/>
          <w:bCs/>
          <w:sz w:val="28"/>
          <w:szCs w:val="32"/>
          <w:lang w:val="sv-SE"/>
        </w:rPr>
      </w:pPr>
      <w:r w:rsidRPr="001B20E3">
        <w:rPr>
          <w:b w:val="0"/>
          <w:bCs/>
          <w:sz w:val="28"/>
          <w:szCs w:val="32"/>
          <w:lang w:val="sv-SE"/>
        </w:rPr>
        <w:t>2.</w:t>
      </w:r>
      <w:r>
        <w:rPr>
          <w:b w:val="0"/>
          <w:bCs/>
          <w:sz w:val="28"/>
          <w:szCs w:val="32"/>
          <w:lang w:val="sv-SE"/>
        </w:rPr>
        <w:t>2</w:t>
      </w:r>
      <w:r w:rsidRPr="001B20E3">
        <w:rPr>
          <w:b w:val="0"/>
          <w:bCs/>
          <w:sz w:val="28"/>
          <w:szCs w:val="32"/>
          <w:lang w:val="sv-SE"/>
        </w:rPr>
        <w:t xml:space="preserve"> </w:t>
      </w:r>
      <w:r>
        <w:rPr>
          <w:b w:val="0"/>
          <w:bCs/>
          <w:sz w:val="28"/>
          <w:szCs w:val="32"/>
          <w:lang w:val="sv-SE"/>
        </w:rPr>
        <w:t>Mechanism to enable MPR reduction and/or power boosting</w:t>
      </w:r>
    </w:p>
    <w:p w14:paraId="531B61B5" w14:textId="63C183D1" w:rsidR="00E73BF4" w:rsidRDefault="001D733F" w:rsidP="00AA5D9E">
      <w:pPr>
        <w:rPr>
          <w:lang w:val="sv-SE" w:eastAsia="ja-JP"/>
        </w:rPr>
      </w:pPr>
      <w:r>
        <w:rPr>
          <w:lang w:val="sv-SE" w:eastAsia="ja-JP"/>
        </w:rPr>
        <w:t xml:space="preserve">For the mechanism to enable MPR reduction and/or power boosting, RAN4 is mainly focusing on the approach </w:t>
      </w:r>
      <w:r w:rsidRPr="001D733F">
        <w:rPr>
          <w:lang w:val="sv-SE" w:eastAsia="ja-JP"/>
        </w:rPr>
        <w:t>to convert full RB allocation in UE CBW to “inner RB allocation” with an extended UE BW, e.g. each side of the UE BW is equal to ½ of the UE BW, inside a larger BS CBW</w:t>
      </w:r>
      <w:r>
        <w:rPr>
          <w:lang w:val="sv-SE" w:eastAsia="ja-JP"/>
        </w:rPr>
        <w:t>.</w:t>
      </w:r>
      <w:r w:rsidR="00E73BF4">
        <w:rPr>
          <w:lang w:val="sv-SE" w:eastAsia="ja-JP"/>
        </w:rPr>
        <w:t xml:space="preserve">  In this case, the actual OOB bandwidth is changed from BWchannel+5MHz to </w:t>
      </w:r>
      <w:r w:rsidR="00E73BF4" w:rsidRPr="001D733F">
        <w:rPr>
          <w:lang w:val="sv-SE" w:eastAsia="ja-JP"/>
        </w:rPr>
        <w:t>½</w:t>
      </w:r>
      <w:r w:rsidR="00E73BF4">
        <w:rPr>
          <w:lang w:val="sv-SE" w:eastAsia="ja-JP"/>
        </w:rPr>
        <w:t>BWchannel+5MHz.</w:t>
      </w:r>
      <w:r w:rsidR="009210E9">
        <w:rPr>
          <w:lang w:val="sv-SE" w:eastAsia="ja-JP"/>
        </w:rPr>
        <w:t xml:space="preserve"> It is noteworthy that the current minimum OOB bandwidth is 5+5 = 10MHz. By extending UE BW, it is reasonable to keep the minimum OOB bandwidth as 10MHz, i.e., </w:t>
      </w:r>
      <w:r w:rsidR="009210E9" w:rsidRPr="001D733F">
        <w:rPr>
          <w:lang w:val="sv-SE" w:eastAsia="ja-JP"/>
        </w:rPr>
        <w:t>½</w:t>
      </w:r>
      <w:r w:rsidR="009210E9">
        <w:rPr>
          <w:lang w:val="sv-SE" w:eastAsia="ja-JP"/>
        </w:rPr>
        <w:t>BWchannel+5MHz should be no less than 10MHz, hence BWchannel should be 10MHz or larger for the target scenario.</w:t>
      </w:r>
    </w:p>
    <w:p w14:paraId="4869386B" w14:textId="77777777" w:rsidR="009210E9" w:rsidRPr="009210E9" w:rsidRDefault="009210E9" w:rsidP="00AA5D9E">
      <w:pPr>
        <w:rPr>
          <w:b/>
          <w:bCs/>
          <w:lang w:val="sv-SE" w:eastAsia="ja-JP"/>
        </w:rPr>
      </w:pPr>
      <w:r w:rsidRPr="009210E9">
        <w:rPr>
          <w:b/>
          <w:bCs/>
          <w:lang w:val="sv-SE" w:eastAsia="ja-JP"/>
        </w:rPr>
        <w:t>Proposal 3: Only consider the approach to enable MPR reduction and/or power boosting for a UE channel bandwidth no less than 10MHz.</w:t>
      </w:r>
    </w:p>
    <w:p w14:paraId="155D98AD" w14:textId="0673702D" w:rsidR="00177F25" w:rsidRDefault="001D1668" w:rsidP="008B7229">
      <w:pPr>
        <w:rPr>
          <w:lang w:val="sv-SE" w:eastAsia="ja-JP"/>
        </w:rPr>
      </w:pPr>
      <w:r>
        <w:rPr>
          <w:lang w:val="sv-SE" w:eastAsia="ja-JP"/>
        </w:rPr>
        <w:t>Now the issue is how to change SEM in the modified OOB domain if keeping the spurious emission boundary unchanged</w:t>
      </w:r>
      <w:r w:rsidR="00177F25">
        <w:rPr>
          <w:lang w:val="sv-SE" w:eastAsia="ja-JP"/>
        </w:rPr>
        <w:t xml:space="preserve"> but extending UE BW at the same time.</w:t>
      </w:r>
    </w:p>
    <w:p w14:paraId="7C28533A" w14:textId="5EF53BF0" w:rsidR="00177F25" w:rsidRPr="00177F25" w:rsidRDefault="00177F25" w:rsidP="008B7229">
      <w:pPr>
        <w:rPr>
          <w:b/>
          <w:bCs/>
          <w:lang w:val="sv-SE" w:eastAsia="ja-JP"/>
        </w:rPr>
      </w:pPr>
      <w:r w:rsidRPr="00177F25">
        <w:rPr>
          <w:b/>
          <w:bCs/>
          <w:lang w:val="sv-SE" w:eastAsia="ja-JP"/>
        </w:rPr>
        <w:t>Proposal 4: Consider changing SEM level in the modified OOB domain by extending UE BW and keeping spurious emission domain unchanged.</w:t>
      </w:r>
    </w:p>
    <w:p w14:paraId="7101397A" w14:textId="42B6DC25" w:rsidR="001B20E3" w:rsidRDefault="001D1668" w:rsidP="008B7229">
      <w:pPr>
        <w:rPr>
          <w:lang w:val="sv-SE" w:eastAsia="ja-JP"/>
        </w:rPr>
      </w:pPr>
      <w:r>
        <w:rPr>
          <w:lang w:val="sv-SE" w:eastAsia="ja-JP"/>
        </w:rPr>
        <w:t>Actually, other requirements such as ACLR is applicable in the OOB domain independent from SEM, therefore, no matter how SEM is changed, ACLR requirement should be the same.</w:t>
      </w:r>
    </w:p>
    <w:p w14:paraId="5B6030CC" w14:textId="505FF2D5" w:rsidR="001D1668" w:rsidRPr="00177F25" w:rsidRDefault="001D1668" w:rsidP="008B7229">
      <w:pPr>
        <w:rPr>
          <w:b/>
          <w:bCs/>
          <w:lang w:val="sv-SE" w:eastAsia="ja-JP"/>
        </w:rPr>
      </w:pPr>
      <w:r w:rsidRPr="00177F25">
        <w:rPr>
          <w:b/>
          <w:bCs/>
          <w:lang w:val="sv-SE" w:eastAsia="ja-JP"/>
        </w:rPr>
        <w:t xml:space="preserve">Proposal </w:t>
      </w:r>
      <w:r w:rsidR="00177F25" w:rsidRPr="00177F25">
        <w:rPr>
          <w:b/>
          <w:bCs/>
          <w:lang w:val="sv-SE" w:eastAsia="ja-JP"/>
        </w:rPr>
        <w:t>5</w:t>
      </w:r>
      <w:r w:rsidRPr="00177F25">
        <w:rPr>
          <w:b/>
          <w:bCs/>
          <w:lang w:val="sv-SE" w:eastAsia="ja-JP"/>
        </w:rPr>
        <w:t>: Keep ACLR unchanged when changing SEM level in the modified OOB domain</w:t>
      </w:r>
      <w:r w:rsidR="00177F25" w:rsidRPr="00177F25">
        <w:rPr>
          <w:b/>
          <w:bCs/>
          <w:lang w:val="sv-SE" w:eastAsia="ja-JP"/>
        </w:rPr>
        <w:t>.</w:t>
      </w:r>
    </w:p>
    <w:p w14:paraId="0F3B5A0F" w14:textId="60F90126" w:rsidR="001B20E3" w:rsidRDefault="00177F25" w:rsidP="008B7229">
      <w:pPr>
        <w:rPr>
          <w:lang w:val="sv-SE" w:eastAsia="ja-JP"/>
        </w:rPr>
      </w:pPr>
      <w:r>
        <w:rPr>
          <w:lang w:val="sv-SE" w:eastAsia="ja-JP"/>
        </w:rPr>
        <w:t>To minimized the impacts on operations among different BS carriers, any change of SEM level in the modified OOB domain shall not relax emissions outside BS channel bandwidth.</w:t>
      </w:r>
    </w:p>
    <w:p w14:paraId="53B0E58C" w14:textId="44630A32" w:rsidR="00177F25" w:rsidRPr="00177F25" w:rsidRDefault="00177F25" w:rsidP="008B7229">
      <w:pPr>
        <w:rPr>
          <w:b/>
          <w:bCs/>
          <w:lang w:val="sv-SE" w:eastAsia="ja-JP"/>
        </w:rPr>
      </w:pPr>
      <w:r w:rsidRPr="00177F25">
        <w:rPr>
          <w:b/>
          <w:bCs/>
          <w:lang w:val="sv-SE" w:eastAsia="ja-JP"/>
        </w:rPr>
        <w:t>Proposal 6: No relaxation outside BS channel bandwdith.</w:t>
      </w:r>
    </w:p>
    <w:p w14:paraId="132BBA11" w14:textId="77777777" w:rsidR="001B20E3" w:rsidRDefault="001B20E3" w:rsidP="008B7229">
      <w:pPr>
        <w:rPr>
          <w:lang w:val="sv-SE" w:eastAsia="ja-JP"/>
        </w:rPr>
      </w:pPr>
    </w:p>
    <w:p w14:paraId="0EF0B9CE" w14:textId="6BC7660F" w:rsidR="00923222" w:rsidRDefault="00923222" w:rsidP="00923222">
      <w:pPr>
        <w:pStyle w:val="Heading1"/>
        <w:rPr>
          <w:lang w:eastAsia="ja-JP"/>
        </w:rPr>
      </w:pPr>
      <w:r>
        <w:rPr>
          <w:lang w:eastAsia="ja-JP"/>
        </w:rPr>
        <w:lastRenderedPageBreak/>
        <w:t>Conclusion</w:t>
      </w:r>
    </w:p>
    <w:p w14:paraId="3ADF538A" w14:textId="77777777" w:rsidR="00177F25" w:rsidRDefault="00177F25" w:rsidP="008B7229">
      <w:pPr>
        <w:rPr>
          <w:lang w:val="sv-SE" w:eastAsia="ja-JP"/>
        </w:rPr>
      </w:pPr>
      <w:r>
        <w:rPr>
          <w:lang w:val="sv-SE" w:eastAsia="ja-JP"/>
        </w:rPr>
        <w:t>In this contribution, we have the following proposals on power domain enhancements for single carrier:</w:t>
      </w:r>
    </w:p>
    <w:p w14:paraId="1DD94B9D" w14:textId="09BD598B" w:rsidR="00923222" w:rsidRDefault="00177F25" w:rsidP="008B7229">
      <w:pPr>
        <w:rPr>
          <w:lang w:val="sv-SE" w:eastAsia="ja-JP"/>
        </w:rPr>
      </w:pPr>
      <w:r w:rsidRPr="005C1D52">
        <w:rPr>
          <w:b/>
          <w:bCs/>
          <w:lang w:val="sv-SE" w:eastAsia="ja-JP"/>
        </w:rPr>
        <w:t>Proposal 1: Sufficient evaluation of impacts on BS receiver should be conducted before RAN4 makes a decision to change the spurious domain boundary for the target scenario where a UE channel bandwidth is located in a wider BS channel bandwidth.</w:t>
      </w:r>
      <w:r>
        <w:rPr>
          <w:lang w:val="sv-SE" w:eastAsia="ja-JP"/>
        </w:rPr>
        <w:t xml:space="preserve"> </w:t>
      </w:r>
    </w:p>
    <w:p w14:paraId="2BCEA682" w14:textId="11770B34" w:rsidR="00923222" w:rsidRDefault="00177F25" w:rsidP="008B7229">
      <w:pPr>
        <w:rPr>
          <w:b/>
          <w:bCs/>
          <w:lang w:val="sv-SE" w:eastAsia="ja-JP"/>
        </w:rPr>
      </w:pPr>
      <w:r w:rsidRPr="00AA5D9E">
        <w:rPr>
          <w:b/>
          <w:bCs/>
          <w:lang w:val="sv-SE" w:eastAsia="ja-JP"/>
        </w:rPr>
        <w:t>Proposal 2: A feasible simple solution is to keep the spurious boundary unchanged for the target scenario</w:t>
      </w:r>
      <w:r>
        <w:rPr>
          <w:b/>
          <w:bCs/>
          <w:lang w:val="sv-SE" w:eastAsia="ja-JP"/>
        </w:rPr>
        <w:t xml:space="preserve"> if considering the limited time and minimized specs impacts</w:t>
      </w:r>
      <w:r w:rsidRPr="00AA5D9E">
        <w:rPr>
          <w:b/>
          <w:bCs/>
          <w:lang w:val="sv-SE" w:eastAsia="ja-JP"/>
        </w:rPr>
        <w:t>.</w:t>
      </w:r>
    </w:p>
    <w:p w14:paraId="0E4F1732" w14:textId="0B39939D" w:rsidR="00177F25" w:rsidRDefault="00177F25" w:rsidP="008B7229">
      <w:pPr>
        <w:rPr>
          <w:b/>
          <w:bCs/>
          <w:lang w:val="sv-SE" w:eastAsia="ja-JP"/>
        </w:rPr>
      </w:pPr>
      <w:r w:rsidRPr="009210E9">
        <w:rPr>
          <w:b/>
          <w:bCs/>
          <w:lang w:val="sv-SE" w:eastAsia="ja-JP"/>
        </w:rPr>
        <w:t>Proposal 3: Only consider the approach to enable MPR reduction and/or power boosting for a UE channel bandwidth no less than 10MHz.</w:t>
      </w:r>
    </w:p>
    <w:p w14:paraId="20D459E8" w14:textId="0D89E723" w:rsidR="00177F25" w:rsidRDefault="00177F25" w:rsidP="008B7229">
      <w:pPr>
        <w:rPr>
          <w:b/>
          <w:bCs/>
          <w:lang w:val="sv-SE" w:eastAsia="ja-JP"/>
        </w:rPr>
      </w:pPr>
      <w:r w:rsidRPr="00177F25">
        <w:rPr>
          <w:b/>
          <w:bCs/>
          <w:lang w:val="sv-SE" w:eastAsia="ja-JP"/>
        </w:rPr>
        <w:t>Proposal 4: Consider changing SEM level in the modified OOB domain by extending UE BW and keeping spurious emission domain unchanged.</w:t>
      </w:r>
    </w:p>
    <w:p w14:paraId="65A188D6" w14:textId="010B6591" w:rsidR="00177F25" w:rsidRDefault="00177F25" w:rsidP="008B7229">
      <w:pPr>
        <w:rPr>
          <w:b/>
          <w:bCs/>
          <w:lang w:val="sv-SE" w:eastAsia="ja-JP"/>
        </w:rPr>
      </w:pPr>
      <w:r w:rsidRPr="00177F25">
        <w:rPr>
          <w:b/>
          <w:bCs/>
          <w:lang w:val="sv-SE" w:eastAsia="ja-JP"/>
        </w:rPr>
        <w:t>Proposal 5: Keep ACLR unchanged when changing SEM level in the modified OOB domain.</w:t>
      </w:r>
    </w:p>
    <w:p w14:paraId="76D7A30C" w14:textId="4996F9B5" w:rsidR="00177F25" w:rsidRDefault="00177F25" w:rsidP="008B7229">
      <w:pPr>
        <w:rPr>
          <w:lang w:val="sv-SE" w:eastAsia="ja-JP"/>
        </w:rPr>
      </w:pPr>
      <w:r w:rsidRPr="00177F25">
        <w:rPr>
          <w:b/>
          <w:bCs/>
          <w:lang w:val="sv-SE" w:eastAsia="ja-JP"/>
        </w:rPr>
        <w:t>Proposal 6: No relaxation outside BS channel bandwdith.</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3C7FCC85" w:rsidR="00CD424F" w:rsidRDefault="00CD424F" w:rsidP="00CD424F">
      <w:pPr>
        <w:rPr>
          <w:lang w:val="sv-SE" w:eastAsia="ja-JP"/>
        </w:rPr>
      </w:pPr>
      <w:r>
        <w:rPr>
          <w:lang w:val="sv-SE" w:eastAsia="ja-JP"/>
        </w:rPr>
        <w:t xml:space="preserve">[1] </w:t>
      </w:r>
      <w:r w:rsidR="002B55FC">
        <w:rPr>
          <w:lang w:val="sv-SE" w:eastAsia="ja-JP"/>
        </w:rPr>
        <w:t>R4-2410749, ”</w:t>
      </w:r>
      <w:r w:rsidR="002B55FC" w:rsidRPr="002B55FC">
        <w:rPr>
          <w:lang w:val="sv-SE" w:eastAsia="ja-JP"/>
        </w:rPr>
        <w:t>WF on power domain enhancements</w:t>
      </w:r>
      <w:r w:rsidR="002B55FC">
        <w:rPr>
          <w:lang w:val="sv-SE" w:eastAsia="ja-JP"/>
        </w:rPr>
        <w:t>”, Huawei/HiSilicon</w:t>
      </w:r>
    </w:p>
    <w:p w14:paraId="3552D244" w14:textId="01060AB6" w:rsidR="007566D6" w:rsidRDefault="007566D6" w:rsidP="00CD424F">
      <w:pPr>
        <w:rPr>
          <w:lang w:val="sv-SE" w:eastAsia="ja-JP"/>
        </w:rPr>
      </w:pPr>
      <w:r>
        <w:rPr>
          <w:lang w:val="sv-SE" w:eastAsia="ja-JP"/>
        </w:rPr>
        <w:t xml:space="preserve">[2] </w:t>
      </w:r>
      <w:r w:rsidRPr="007566D6">
        <w:rPr>
          <w:lang w:val="sv-SE" w:eastAsia="ja-JP"/>
        </w:rPr>
        <w:t>Recommendation  ITU-R  SM.329-12</w:t>
      </w:r>
      <w:r>
        <w:rPr>
          <w:lang w:val="sv-SE" w:eastAsia="ja-JP"/>
        </w:rPr>
        <w:t>, ”</w:t>
      </w:r>
      <w:r w:rsidRPr="007566D6">
        <w:t xml:space="preserve"> </w:t>
      </w:r>
      <w:r w:rsidRPr="007566D6">
        <w:rPr>
          <w:lang w:val="sv-SE" w:eastAsia="ja-JP"/>
        </w:rPr>
        <w:t>Unwanted emissions in the spurious domain</w:t>
      </w:r>
      <w:r>
        <w:rPr>
          <w:lang w:val="sv-SE" w:eastAsia="ja-JP"/>
        </w:rPr>
        <w:t>”, ITU-R</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92948" w14:textId="77777777" w:rsidR="00184E5D" w:rsidRDefault="00184E5D">
      <w:r>
        <w:separator/>
      </w:r>
    </w:p>
  </w:endnote>
  <w:endnote w:type="continuationSeparator" w:id="0">
    <w:p w14:paraId="152D2BDC" w14:textId="77777777" w:rsidR="00184E5D" w:rsidRDefault="0018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7A970" w14:textId="77777777" w:rsidR="00184E5D" w:rsidRDefault="00184E5D">
      <w:r>
        <w:separator/>
      </w:r>
    </w:p>
  </w:footnote>
  <w:footnote w:type="continuationSeparator" w:id="0">
    <w:p w14:paraId="77DBDE7F" w14:textId="77777777" w:rsidR="00184E5D" w:rsidRDefault="00184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122814890">
    <w:abstractNumId w:val="8"/>
  </w:num>
  <w:num w:numId="25" w16cid:durableId="1970238205">
    <w:abstractNumId w:val="8"/>
  </w:num>
  <w:num w:numId="26" w16cid:durableId="1070273695">
    <w:abstractNumId w:val="3"/>
  </w:num>
  <w:num w:numId="27" w16cid:durableId="77601971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074"/>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0615"/>
    <w:rsid w:val="00136D4C"/>
    <w:rsid w:val="00142538"/>
    <w:rsid w:val="00142BB9"/>
    <w:rsid w:val="00144F96"/>
    <w:rsid w:val="00151EAC"/>
    <w:rsid w:val="00153528"/>
    <w:rsid w:val="00154E68"/>
    <w:rsid w:val="00162548"/>
    <w:rsid w:val="00172183"/>
    <w:rsid w:val="001751AB"/>
    <w:rsid w:val="00175A3F"/>
    <w:rsid w:val="00177F25"/>
    <w:rsid w:val="00180E09"/>
    <w:rsid w:val="00183D4C"/>
    <w:rsid w:val="00183F6D"/>
    <w:rsid w:val="00184E5D"/>
    <w:rsid w:val="0018670E"/>
    <w:rsid w:val="0019219A"/>
    <w:rsid w:val="00195077"/>
    <w:rsid w:val="001A033F"/>
    <w:rsid w:val="001A08AA"/>
    <w:rsid w:val="001A59CB"/>
    <w:rsid w:val="001B20E3"/>
    <w:rsid w:val="001B7991"/>
    <w:rsid w:val="001C1409"/>
    <w:rsid w:val="001C2AE6"/>
    <w:rsid w:val="001C4A89"/>
    <w:rsid w:val="001C6177"/>
    <w:rsid w:val="001D0363"/>
    <w:rsid w:val="001D12B4"/>
    <w:rsid w:val="001D1668"/>
    <w:rsid w:val="001D1B07"/>
    <w:rsid w:val="001D733F"/>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4832"/>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5F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3FC8"/>
    <w:rsid w:val="004D66BB"/>
    <w:rsid w:val="004D737D"/>
    <w:rsid w:val="004E2659"/>
    <w:rsid w:val="004E39EE"/>
    <w:rsid w:val="004E475C"/>
    <w:rsid w:val="004E56E0"/>
    <w:rsid w:val="004E7329"/>
    <w:rsid w:val="004F0A1A"/>
    <w:rsid w:val="004F2CB0"/>
    <w:rsid w:val="005017F7"/>
    <w:rsid w:val="00501FA7"/>
    <w:rsid w:val="00503315"/>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D52"/>
    <w:rsid w:val="005C1EA6"/>
    <w:rsid w:val="005D0B99"/>
    <w:rsid w:val="005D308E"/>
    <w:rsid w:val="005D3A48"/>
    <w:rsid w:val="005D7AF8"/>
    <w:rsid w:val="005E17BF"/>
    <w:rsid w:val="005E366A"/>
    <w:rsid w:val="005F2145"/>
    <w:rsid w:val="006016E1"/>
    <w:rsid w:val="00602D27"/>
    <w:rsid w:val="00611C08"/>
    <w:rsid w:val="006144A1"/>
    <w:rsid w:val="00615EBB"/>
    <w:rsid w:val="00616096"/>
    <w:rsid w:val="006160A2"/>
    <w:rsid w:val="006176B4"/>
    <w:rsid w:val="006302AA"/>
    <w:rsid w:val="006363BD"/>
    <w:rsid w:val="006412DC"/>
    <w:rsid w:val="006418C7"/>
    <w:rsid w:val="00642BC6"/>
    <w:rsid w:val="00644790"/>
    <w:rsid w:val="006501AF"/>
    <w:rsid w:val="00650DDE"/>
    <w:rsid w:val="00653BCF"/>
    <w:rsid w:val="0065505B"/>
    <w:rsid w:val="0066162E"/>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66D6"/>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024"/>
    <w:rsid w:val="008A1FBE"/>
    <w:rsid w:val="008A51C9"/>
    <w:rsid w:val="008B3194"/>
    <w:rsid w:val="008B5AE7"/>
    <w:rsid w:val="008B7229"/>
    <w:rsid w:val="008C60E9"/>
    <w:rsid w:val="008D1B7C"/>
    <w:rsid w:val="008D6657"/>
    <w:rsid w:val="008E1F60"/>
    <w:rsid w:val="008E307E"/>
    <w:rsid w:val="008F4DD1"/>
    <w:rsid w:val="008F6056"/>
    <w:rsid w:val="00900453"/>
    <w:rsid w:val="00902C07"/>
    <w:rsid w:val="00905804"/>
    <w:rsid w:val="009101E2"/>
    <w:rsid w:val="00915D73"/>
    <w:rsid w:val="00916077"/>
    <w:rsid w:val="009170A2"/>
    <w:rsid w:val="009208A6"/>
    <w:rsid w:val="009210E9"/>
    <w:rsid w:val="00923222"/>
    <w:rsid w:val="00924514"/>
    <w:rsid w:val="00927316"/>
    <w:rsid w:val="0093133D"/>
    <w:rsid w:val="0093276D"/>
    <w:rsid w:val="00933D12"/>
    <w:rsid w:val="00937065"/>
    <w:rsid w:val="00940285"/>
    <w:rsid w:val="009415B0"/>
    <w:rsid w:val="009464E5"/>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1F3C"/>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7B5C"/>
    <w:rsid w:val="00A81B15"/>
    <w:rsid w:val="00A837FF"/>
    <w:rsid w:val="00A84052"/>
    <w:rsid w:val="00A84DC8"/>
    <w:rsid w:val="00A85DBC"/>
    <w:rsid w:val="00A87FEB"/>
    <w:rsid w:val="00A93F9F"/>
    <w:rsid w:val="00A9420E"/>
    <w:rsid w:val="00A97648"/>
    <w:rsid w:val="00AA1CFD"/>
    <w:rsid w:val="00AA2239"/>
    <w:rsid w:val="00AA33D2"/>
    <w:rsid w:val="00AA5D9E"/>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01D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6522"/>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2B60"/>
    <w:rsid w:val="00E01C41"/>
    <w:rsid w:val="00E0227D"/>
    <w:rsid w:val="00E04B84"/>
    <w:rsid w:val="00E06466"/>
    <w:rsid w:val="00E06835"/>
    <w:rsid w:val="00E06FDA"/>
    <w:rsid w:val="00E160A5"/>
    <w:rsid w:val="00E1713D"/>
    <w:rsid w:val="00E20A43"/>
    <w:rsid w:val="00E23898"/>
    <w:rsid w:val="00E319F1"/>
    <w:rsid w:val="00E33CD2"/>
    <w:rsid w:val="00E40E90"/>
    <w:rsid w:val="00E4218A"/>
    <w:rsid w:val="00E45C7E"/>
    <w:rsid w:val="00E5288B"/>
    <w:rsid w:val="00E531EB"/>
    <w:rsid w:val="00E54874"/>
    <w:rsid w:val="00E54B6F"/>
    <w:rsid w:val="00E55ACA"/>
    <w:rsid w:val="00E57B74"/>
    <w:rsid w:val="00E65BC6"/>
    <w:rsid w:val="00E661FF"/>
    <w:rsid w:val="00E726EB"/>
    <w:rsid w:val="00E72CF1"/>
    <w:rsid w:val="00E73BF4"/>
    <w:rsid w:val="00E80B52"/>
    <w:rsid w:val="00E824C3"/>
    <w:rsid w:val="00E840B3"/>
    <w:rsid w:val="00E84D10"/>
    <w:rsid w:val="00E8629F"/>
    <w:rsid w:val="00E91008"/>
    <w:rsid w:val="00E9374E"/>
    <w:rsid w:val="00E94F54"/>
    <w:rsid w:val="00E97AD5"/>
    <w:rsid w:val="00EA1072"/>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6B74"/>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919</Words>
  <Characters>5241</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19</cp:revision>
  <cp:lastPrinted>2019-04-25T01:09:00Z</cp:lastPrinted>
  <dcterms:created xsi:type="dcterms:W3CDTF">2024-08-03T04:39:00Z</dcterms:created>
  <dcterms:modified xsi:type="dcterms:W3CDTF">2024-08-09T09:35:00Z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